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sz w:val="28"/>
          <w:szCs w:val="28"/>
        </w:rPr>
      </w:pPr>
      <w:r>
        <w:rPr>
          <w:sz w:val="28"/>
          <w:szCs w:val="28"/>
        </w:rPr>
        <w:t>Seller’s Pack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 Confidential Framework for Exploring a Business Transition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Source: Philippe P. Hugot | www.philippehugot.com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Dear Business Owner,</w:t>
        <w:br/>
        <w:br/>
        <w:t>Selling your business is one of the most important decisions of your career.</w:t>
        <w:br/>
        <w:t>Getting it right requires a partner who sees beyond the numbers to the team, legacy, and future potential you’ve built.</w:t>
        <w:br/>
        <w:br/>
        <w:t>I am a former founder and operator who acquires and grows purpose-driven SMEs. This document is designed to help us understand, in a clear and structured way, whether there is a strong fit for a smooth, successful handover.</w:t>
        <w:br/>
        <w:br/>
        <w:t>My commitment: A discreet, straightforward process focused on fairness, clarity, and securing what you’ve created.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b/>
          <w:bCs/>
          <w:sz w:val="24"/>
          <w:szCs w:val="24"/>
        </w:rPr>
        <w:t>Philippe P. Hugot.</w:t>
      </w: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2"/>
        <w:spacing w:before="0" w:after="0"/>
        <w:rPr>
          <w:sz w:val="28"/>
          <w:szCs w:val="28"/>
        </w:rPr>
      </w:pPr>
      <w:r>
        <w:rPr>
          <w:sz w:val="28"/>
          <w:szCs w:val="28"/>
        </w:rPr>
        <w:t>Part 1: What I Look For as an Investor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230" w:leader="none"/>
          <w:tab w:val="left" w:pos="170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I invest in established, owner-managed businesses </w:t>
      </w:r>
      <w:r>
        <w:rPr>
          <w:sz w:val="24"/>
          <w:szCs w:val="24"/>
        </w:rPr>
        <w:t xml:space="preserve">with a strong purpose, </w:t>
      </w:r>
      <w:r>
        <w:rPr>
          <w:sz w:val="24"/>
          <w:szCs w:val="24"/>
        </w:rPr>
        <w:t>where my capital and operational experience can ensure a stable succession and focused growth.</w:t>
        <w:br/>
        <w:br/>
      </w:r>
      <w:r>
        <w:rPr>
          <w:b/>
          <w:bCs/>
          <w:sz w:val="24"/>
          <w:szCs w:val="24"/>
        </w:rPr>
        <w:t>Markets:</w:t>
      </w:r>
      <w:r>
        <w:rPr>
          <w:sz w:val="24"/>
          <w:szCs w:val="24"/>
        </w:rPr>
        <w:t xml:space="preserve"> UK, EU. Selective opportunities in Asia and the US.</w:t>
        <w:br/>
      </w:r>
      <w:r>
        <w:rPr>
          <w:b/>
          <w:bCs/>
          <w:sz w:val="24"/>
          <w:szCs w:val="24"/>
        </w:rPr>
        <w:t xml:space="preserve">Sectors: </w:t>
      </w:r>
      <w:r>
        <w:rPr>
          <w:sz w:val="24"/>
          <w:szCs w:val="24"/>
        </w:rPr>
        <w:t>Niche &amp; Heritage Manufacturing, B2B Services, Digital Media &amp; Marketing, Ecommerce.</w:t>
        <w:br/>
      </w:r>
      <w:r>
        <w:rPr>
          <w:b/>
          <w:bCs/>
          <w:sz w:val="24"/>
          <w:szCs w:val="24"/>
        </w:rPr>
        <w:t xml:space="preserve">Scale: </w:t>
      </w:r>
      <w:r>
        <w:rPr>
          <w:sz w:val="24"/>
          <w:szCs w:val="24"/>
        </w:rPr>
        <w:t>€2M–20M revenue | €500K+ EBITDA</w:t>
        <w:br/>
      </w:r>
      <w:r>
        <w:rPr>
          <w:b/>
          <w:bCs/>
          <w:sz w:val="24"/>
          <w:szCs w:val="24"/>
        </w:rPr>
        <w:t xml:space="preserve">Owner Mindset: </w:t>
        <w:tab/>
      </w:r>
      <w:r>
        <w:rPr>
          <w:sz w:val="24"/>
          <w:szCs w:val="24"/>
        </w:rPr>
        <w:t>Seeks a respectful exit to a hands-on owner who will protect the company’s culture and team.</w:t>
        <w:br/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 note on my role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My primary role is strategic ownership, capital allocation and ensuring the long-term health of the business.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While I am an operator by background, I do not necessarily step in as the day-to-day manager in the long run.</w:t>
        <w:br/>
        <w:br/>
        <w:t>I am actively guiding and involved during the first several months after transition to ensure stability and alignment.</w:t>
        <w:br/>
        <w:br/>
        <w:t>A successful transition often involves promoting from within or hiring a dedicated general manager.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 actively look for businesses with existing leadership capable of stepping up, and/or I invest in developing that talent.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2"/>
        <w:spacing w:before="0" w:after="0"/>
        <w:rPr>
          <w:sz w:val="28"/>
          <w:szCs w:val="28"/>
        </w:rPr>
      </w:pPr>
      <w:r>
        <w:rPr>
          <w:sz w:val="28"/>
          <w:szCs w:val="28"/>
        </w:rPr>
        <w:t>Part 2: Preparing for Our Conversation – A Collaborative Outline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The following framework helps me understand your business’s full story, strengths and opportunities.</w:t>
        <w:br/>
        <w:t>It is intended for initial discussion only.</w:t>
        <w:br/>
        <w:t>All information shared is treated as 100% confidential.</w:t>
        <w:br/>
      </w:r>
    </w:p>
    <w:p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A. The Narrative – Your Story &amp; Vision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Core Purpose – What is the fundamental reason your business exists? </w:t>
      </w: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Whom do you serve and what problem do you solve?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The Legacy – What are you most proud of building here? </w:t>
      </w: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What core values, culture, or practices must be preserved?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The Opportunity – What are the biggest untapped growth levers?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Competitive Advantage – What makes your business special or difficult to replicate?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Typical client profile </w:t>
      </w:r>
      <w:r>
        <w:rPr>
          <w:rStyle w:val="Emphasis"/>
          <w:b w:val="false"/>
          <w:caps w:val="false"/>
          <w:smallCaps w:val="false"/>
          <w:color w:val="0F1115"/>
          <w:spacing w:val="0"/>
          <w:sz w:val="24"/>
          <w:szCs w:val="24"/>
        </w:rPr>
        <w:t>(e.g., industry, size, geographic location, key need they have)</w:t>
      </w: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Transition goals &amp; expectations</w:t>
      </w:r>
      <w:r>
        <w:rPr>
          <w:i/>
          <w:iCs/>
          <w:sz w:val="24"/>
          <w:szCs w:val="24"/>
        </w:rPr>
        <w:t xml:space="preserve"> </w:t>
      </w:r>
      <w:r>
        <w:rPr>
          <w:b w:val="false"/>
          <w:i/>
          <w:iCs/>
          <w:caps w:val="false"/>
          <w:smallCaps w:val="false"/>
          <w:color w:val="0F1115"/>
          <w:spacing w:val="0"/>
          <w:sz w:val="24"/>
          <w:szCs w:val="24"/>
        </w:rPr>
        <w:t>(e.g., financial security, legacy preservation, team stability, speed...)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Preliminary valuation or asking price.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Leadership readiness </w:t>
      </w:r>
      <w:r>
        <w:rPr>
          <w:i/>
          <w:iCs/>
          <w:sz w:val="24"/>
          <w:szCs w:val="24"/>
        </w:rPr>
        <w:t>(</w:t>
      </w:r>
      <w:r>
        <w:rPr>
          <w:b w:val="false"/>
          <w:i/>
          <w:iCs/>
          <w:caps w:val="false"/>
          <w:smallCaps w:val="false"/>
          <w:color w:val="0F1115"/>
          <w:spacing w:val="0"/>
          <w:sz w:val="24"/>
          <w:szCs w:val="24"/>
        </w:rPr>
        <w:t>Is there a member of your team who could step into a leadership role post</w:t>
        <w:noBreakHyphen/>
        <w:t>sale? What key management role would need to be filled if not?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3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B. The Health Check – </w:t>
      </w:r>
      <w:r>
        <w:rPr>
          <w:color w:val="4F81BD"/>
          <w:sz w:val="24"/>
          <w:szCs w:val="24"/>
        </w:rPr>
        <w:t>Financial</w:t>
      </w:r>
      <w:r>
        <w:rPr>
          <w:sz w:val="24"/>
          <w:szCs w:val="24"/>
        </w:rPr>
        <w:t xml:space="preserve"> &amp; Operational Overview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Pleas</w:t>
      </w:r>
      <w:r>
        <w:rPr>
          <w:i w:val="false"/>
          <w:iCs w:val="false"/>
          <w:sz w:val="24"/>
          <w:szCs w:val="24"/>
        </w:rPr>
        <w:t xml:space="preserve">e provide figures for the last full fiscal year if you feel comfortable. </w:t>
      </w:r>
      <w:r>
        <w:rPr>
          <w:rStyle w:val="Emphasis"/>
          <w:i w:val="false"/>
          <w:iCs w:val="false"/>
          <w:sz w:val="24"/>
          <w:szCs w:val="24"/>
        </w:rPr>
        <w:t>Where a figure isn’t readily available, “N/A” or a brief note is perfectly acceptable.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rStyle w:val="Emphasis"/>
          <w:b/>
          <w:bCs/>
          <w:i w:val="false"/>
          <w:iCs w:val="false"/>
          <w:color w:val="4F81BD"/>
          <w:sz w:val="24"/>
          <w:szCs w:val="24"/>
        </w:rPr>
        <w:t>Core performance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Metric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Your Figure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Notes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Comments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Revenue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Total sales from your P&amp;L.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Annual Recurring Revenue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Value of contracted, repeating yearly revenue.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Active Clients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Total unique clients served in the last 12 months.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Gross Margin %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(Revenue – Cost of Goods Sold) ÷ Revenue.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Net Income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The “bottom line” on your P&amp;L.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Owner’s Discretionary Earnings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Start with Net Income, then add back owner’s salary, perks, and non</w:t>
              <w:noBreakHyphen/>
              <w:t>recurring costs. An estimate is fine.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>
          <w:cantSplit w:val="true"/>
        </w:trPr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Excess Owner Compensation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b w:val="false"/>
                <w:i w:val="false"/>
                <w:caps w:val="false"/>
                <w:smallCaps w:val="false"/>
                <w:kern w:val="0"/>
                <w:sz w:val="24"/>
                <w:szCs w:val="24"/>
                <w:lang w:val="en-US" w:eastAsia="en-US" w:bidi="ar-SA"/>
              </w:rPr>
              <w:t>Portion of owner pay &amp; benefits above market rate.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Expected Price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Your preliminary valuation expectation.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Implied Multiple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(Ask ÷ SDE).</w:t>
            </w:r>
            <w:r>
              <w:rPr>
                <w:caps w:val="false"/>
                <w:smallCaps w:val="false"/>
                <w:color w:val="0F1115"/>
                <w:spacing w:val="0"/>
                <w:sz w:val="24"/>
                <w:szCs w:val="24"/>
              </w:rPr>
              <w:t> </w:t>
            </w:r>
            <w:r>
              <w:rPr>
                <w:rStyle w:val="Emphasis"/>
                <w:b w:val="false"/>
                <w:i w:val="false"/>
                <w:iCs w:val="false"/>
                <w:color w:val="0F1115"/>
                <w:spacing w:val="0"/>
                <w:sz w:val="24"/>
                <w:szCs w:val="24"/>
              </w:rPr>
              <w:t>We can calculate this together if helpful.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Cash &amp; Equivalents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Bank balances, CDs, Money Market funds.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Accounts Receivable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Total money owed by customers.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Total Inventory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sz w:val="24"/>
                <w:szCs w:val="24"/>
              </w:rPr>
              <w:t xml:space="preserve">If easy, differentiate </w:t>
            </w: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Raw Materials, Work in Process, Finished Goods.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PP&amp;E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Net book value of machinery, equipment, furniture.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Real Estate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Net book value of any owned property. 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sz w:val="24"/>
                <w:szCs w:val="24"/>
              </w:rPr>
              <w:t>(If none, "N/A")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>
          <w:cantSplit w:val="true"/>
        </w:trPr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Annual CAPEX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Approximate yearly capital spending required to maintain operations.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Accounts Payable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Money owed to suppliers/vendors.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Current Liabilities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Short-term debt, accrued expenses, taxes payable, etc.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Long-Term Debt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Outstanding loans, mortgages, or financed equipment.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Seller Reason for Leaving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Primary motivation (e.g., retirement, new venture).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  <w:tr>
        <w:trPr/>
        <w:tc>
          <w:tcPr>
            <w:tcW w:w="216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Seller’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>s</w:t>
            </w: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t xml:space="preserve"> Key Wants</w:t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  <w:tc>
          <w:tcPr>
            <w:tcW w:w="2160" w:type="dxa"/>
            <w:tcBorders>
              <w:right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Top deal priorities (e.g., all cash, team security, earnout).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  <w:br/>
              <w:br/>
              <w:br/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3"/>
        <w:spacing w:before="0" w:after="0"/>
        <w:rPr>
          <w:sz w:val="24"/>
          <w:szCs w:val="24"/>
        </w:rPr>
      </w:pPr>
      <w:r>
        <w:rPr>
          <w:sz w:val="24"/>
          <w:szCs w:val="24"/>
        </w:rPr>
        <w:t>Special E-Commerce &amp; Digital</w:t>
      </w:r>
    </w:p>
    <w:p>
      <w:pPr>
        <w:pStyle w:val="BodyText"/>
        <w:spacing w:before="0" w:after="0"/>
        <w:rPr>
          <w:rFonts w:ascii="Calibri" w:hAnsi="Calibri"/>
          <w:b w:val="false"/>
          <w:i w:val="false"/>
          <w:i w:val="false"/>
          <w:caps w:val="false"/>
          <w:smallCaps w:val="false"/>
          <w:color w:val="0F1115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If applicable to your business, please share any of the following key metrics:</w:t>
      </w:r>
    </w:p>
    <w:p>
      <w:pPr>
        <w:pStyle w:val="BodyText"/>
        <w:spacing w:before="0" w:after="0"/>
        <w:rPr>
          <w:rFonts w:ascii="Calibri" w:hAnsi="Calibri"/>
          <w:b w:val="false"/>
          <w:i w:val="false"/>
          <w:i w:val="false"/>
          <w:caps w:val="false"/>
          <w:smallCaps w:val="false"/>
          <w:color w:val="0F1115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</w:r>
    </w:p>
    <w:tbl>
      <w:tblPr>
        <w:tblW w:w="8505" w:type="dxa"/>
        <w:jc w:val="left"/>
        <w:tblInd w:w="0" w:type="dxa"/>
        <w:tblLayout w:type="fixed"/>
        <w:tblCellMar>
          <w:top w:w="0" w:type="dxa"/>
          <w:left w:w="5" w:type="dxa"/>
          <w:bottom w:w="150" w:type="dxa"/>
          <w:right w:w="0" w:type="dxa"/>
        </w:tblCellMar>
      </w:tblPr>
      <w:tblGrid>
        <w:gridCol w:w="2040"/>
        <w:gridCol w:w="2152"/>
        <w:gridCol w:w="2162"/>
        <w:gridCol w:w="2150"/>
      </w:tblGrid>
      <w:tr>
        <w:trPr>
          <w:trHeight w:val="520" w:hRule="atLeast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Heading"/>
              <w:spacing w:lineRule="atLeast" w:line="375" w:before="0" w:after="200"/>
              <w:ind w:hanging="0" w:left="0" w:right="0"/>
              <w:jc w:val="left"/>
              <w:rPr>
                <w:rFonts w:ascii="Calibri" w:hAnsi="Calibri"/>
                <w:b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/>
                <w:i w:val="false"/>
                <w:caps w:val="false"/>
                <w:smallCaps w:val="false"/>
                <w:sz w:val="24"/>
                <w:szCs w:val="24"/>
              </w:rPr>
              <w:t>Metric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Heading"/>
              <w:spacing w:lineRule="atLeast" w:line="375" w:before="0" w:after="200"/>
              <w:ind w:hanging="0" w:left="0" w:right="0"/>
              <w:jc w:val="left"/>
              <w:rPr>
                <w:rFonts w:ascii="Calibri" w:hAnsi="Calibri"/>
                <w:b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/>
                <w:i w:val="false"/>
                <w:caps w:val="false"/>
                <w:smallCaps w:val="false"/>
                <w:sz w:val="24"/>
                <w:szCs w:val="24"/>
              </w:rPr>
              <w:t>Your Figure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Heading"/>
              <w:spacing w:lineRule="atLeast" w:line="375" w:before="0" w:after="200"/>
              <w:ind w:hanging="0" w:left="0" w:right="0"/>
              <w:jc w:val="left"/>
              <w:rPr>
                <w:rFonts w:ascii="Calibri" w:hAnsi="Calibri"/>
                <w:b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/>
                <w:i w:val="false"/>
                <w:caps w:val="false"/>
                <w:smallCaps w:val="false"/>
                <w:sz w:val="24"/>
                <w:szCs w:val="24"/>
              </w:rPr>
              <w:t>Notes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Heading"/>
              <w:spacing w:lineRule="atLeast" w:line="375" w:before="0" w:after="200"/>
              <w:ind w:hanging="0" w:left="0" w:right="0"/>
              <w:jc w:val="left"/>
              <w:rPr>
                <w:rFonts w:ascii="Calibri" w:hAnsi="Calibri"/>
                <w:b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/>
                <w:i w:val="false"/>
                <w:caps w:val="false"/>
                <w:smallCaps w:val="false"/>
                <w:sz w:val="24"/>
                <w:szCs w:val="24"/>
              </w:rPr>
              <w:t>Comments</w:t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Monthly Website Traffic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Total sessions (last 12-month avg.)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Primary Traffic Sources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(e.g., Organic, Paid, Social, Email)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Customer Acquisition Cost (CAC)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Avg. cost to acquire a new customer.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Customer Lifetime Value (LTV)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Avg. total revenue per customer.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LTV:CAC Ratio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(LTV ÷ CAC)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Average Order Value (AOV)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Conversion Rate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(Website or checkout)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Email List Size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Platform/Supplier Dependence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(e.g., "Amazon 60% of revenue", "Single CMS")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K</w:t>
            </w: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ey Software / Tech. Stack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(e.g., Shopify, Salesforce, custom tools)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  <w:tr>
        <w:trPr/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ind w:hanging="0" w:left="0" w:right="0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Intellectual Property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ind w:hanging="0" w:left="0" w:right="0"/>
              <w:rPr>
                <w:rFonts w:ascii="Calibri" w:hAnsi="Calibri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(e.g., Brands, patents, proprietary code/algorithms)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lineRule="atLeast" w:line="375" w:before="0" w:after="200"/>
              <w:rPr>
                <w:rFonts w:ascii="Calibri" w:hAnsi="Calibri"/>
                <w:b w:val="false"/>
                <w:bCs w:val="false"/>
                <w:i w:val="false"/>
                <w:i w:val="false"/>
                <w:caps w:val="false"/>
                <w:smallCap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Additional Context &amp; Optional Detail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8629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2"/>
        <w:gridCol w:w="2160"/>
        <w:gridCol w:w="2160"/>
        <w:gridCol w:w="2156"/>
      </w:tblGrid>
      <w:tr>
        <w:trPr/>
        <w:tc>
          <w:tcPr>
            <w:tcW w:w="2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Metric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Your Figure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Note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ＭＳ 明朝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Comments</w:t>
            </w:r>
          </w:p>
        </w:tc>
      </w:tr>
      <w:tr>
        <w:trPr/>
        <w:tc>
          <w:tcPr>
            <w:tcW w:w="2152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Notes Receivable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Money owed from formal loans/payment plans.</w:t>
            </w:r>
          </w:p>
        </w:tc>
        <w:tc>
          <w:tcPr>
            <w:tcW w:w="21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Vehicles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 xml:space="preserve">Net book value of company vehicles </w:t>
            </w: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and number.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Deferred Revenue / IP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Payments received for future services/installment sales.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Capacity &amp; Shifts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Current production rhythm &amp; utilization.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cantSplit w:val="true"/>
        </w:trPr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Marketing Channel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Primary method for acquiring customers.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cantSplit w:val="true"/>
        </w:trPr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Sales Channel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Primary method for closing customers.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cantSplit w:val="true"/>
        </w:trPr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shd w:fill="auto" w:val="clear"/>
              </w:rPr>
              <w:t>Leadership Roles currently filled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  <w:shd w:fill="auto" w:val="clear"/>
              </w:rPr>
              <w:t xml:space="preserve">□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  <w:shd w:fill="auto" w:val="clear"/>
              </w:rPr>
              <w:t>CEO □ COO</w:t>
            </w:r>
          </w:p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  <w:shd w:fill="auto" w:val="clear"/>
              </w:rPr>
              <w:t xml:space="preserve">□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F1115"/>
                <w:spacing w:val="0"/>
                <w:sz w:val="24"/>
                <w:szCs w:val="24"/>
                <w:shd w:fill="auto" w:val="clear"/>
              </w:rPr>
              <w:t>CFO □ Head of Sales □ Marketing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Emphasis"/>
                <w:b w:val="false"/>
                <w:bCs w:val="false"/>
                <w:i w:val="false"/>
                <w:iCs w:val="false"/>
                <w:color w:val="0F1115"/>
                <w:spacing w:val="0"/>
                <w:sz w:val="24"/>
                <w:szCs w:val="24"/>
              </w:rPr>
              <w:t>Which missing or weak role is most critical to address post-sale, if any?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color w:val="0F1115"/>
                <w:spacing w:val="0"/>
                <w:sz w:val="24"/>
                <w:szCs w:val="24"/>
              </w:rPr>
            </w:pPr>
            <w:r>
              <w:rPr>
                <w:color w:val="0F1115"/>
                <w:spacing w:val="0"/>
                <w:sz w:val="24"/>
                <w:szCs w:val="24"/>
              </w:rPr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Customer &amp; Prospect Base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Size of recurring base and pipeline.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Employee Turnover Rate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(Number of leavers ÷ Avg. headcount) × 100.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Owner’s Time </w:t>
            </w: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Commitment</w:t>
            </w:r>
          </w:p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(hrs/week)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Your average weekly involvement.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Monthly Lease Obligations (if any)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Monthly rent for leased premises/equipment.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2152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Style w:val="Strong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>Order Backlog (if applicable)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Contents"/>
              <w:suppressAutoHyphens w:val="true"/>
              <w:bidi w:val="0"/>
              <w:spacing w:lineRule="auto" w:line="360"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z w:val="24"/>
                <w:szCs w:val="24"/>
              </w:rPr>
              <w:t>Value of committed, future orders.</w:t>
            </w:r>
          </w:p>
        </w:tc>
        <w:tc>
          <w:tcPr>
            <w:tcW w:w="21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ＭＳ 明朝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Heading3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3"/>
        <w:spacing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C. For a Deeper Review – Next Steps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Should a strong mutual fit be identified, the following items will be required, after a mutual NDA has been executed:</w:t>
      </w:r>
      <w:r>
        <w:rPr>
          <w:sz w:val="24"/>
          <w:szCs w:val="24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- Last 3 years financials</w:t>
        <w:br/>
        <w:t>- Org chart</w:t>
        <w:br/>
        <w:t>- Customer and supplier contracts</w:t>
        <w:br/>
        <w:t>- Sales pipeline</w:t>
        <w:br/>
        <w:t>- Asset schedule</w:t>
      </w:r>
    </w:p>
    <w:p>
      <w:pPr>
        <w:pStyle w:val="Heading2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before="0" w:after="0"/>
        <w:rPr>
          <w:sz w:val="28"/>
          <w:szCs w:val="28"/>
        </w:rPr>
      </w:pPr>
      <w:r>
        <w:rPr>
          <w:sz w:val="28"/>
          <w:szCs w:val="28"/>
        </w:rPr>
        <w:t>Part 3: A Transparent &amp; Respectful Process</w:t>
      </w:r>
    </w:p>
    <w:p>
      <w:pPr>
        <w:pStyle w:val="Heading3"/>
        <w:bidi w:val="0"/>
        <w:spacing w:lineRule="auto" w:line="360" w:before="0" w:after="0"/>
        <w:ind w:hanging="0" w:left="0" w:right="0"/>
        <w:jc w:val="left"/>
        <w:rPr>
          <w:rStyle w:val="Strong"/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z w:val="24"/>
          <w:szCs w:val="24"/>
        </w:rPr>
      </w:pPr>
      <w:r>
        <w:rPr/>
      </w:r>
    </w:p>
    <w:p>
      <w:pPr>
        <w:pStyle w:val="Heading3"/>
        <w:bidi w:val="0"/>
        <w:spacing w:lineRule="auto" w:line="360" w:before="0" w:after="0"/>
        <w:ind w:hanging="0" w:left="0" w:right="0"/>
        <w:jc w:val="left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Step 1: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>Confidential Introductory Call (30</w:t>
        <w:noBreakHyphen/>
        <w:t>60 minutes)</w:t>
      </w:r>
    </w:p>
    <w:p>
      <w:pPr>
        <w:pStyle w:val="BodyText"/>
        <w:bidi w:val="0"/>
        <w:spacing w:lineRule="auto" w:line="360" w:before="0" w:after="0"/>
        <w:ind w:hanging="0" w:left="0" w:right="0"/>
        <w:jc w:val="left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no</w:t>
        <w:noBreakHyphen/>
        <w:t xml:space="preserve">obligation conversation to discuss your business, your goals and my approach. </w:t>
      </w:r>
    </w:p>
    <w:p>
      <w:pPr>
        <w:pStyle w:val="Heading3"/>
        <w:bidi w:val="0"/>
        <w:spacing w:lineRule="auto" w:line="360" w:before="0" w:after="0"/>
        <w:ind w:hanging="0" w:left="0" w:right="0"/>
        <w:jc w:val="left"/>
        <w:rPr>
          <w:rStyle w:val="Strong"/>
          <w:rFonts w:ascii="Calibri" w:hAnsi="Calibri"/>
          <w:b/>
          <w:bCs/>
          <w:i w:val="false"/>
          <w:i w:val="false"/>
          <w:caps w:val="false"/>
          <w:smallCaps w:val="false"/>
          <w:color w:themeColor="accent1" w:val="000000"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themeColor="accent1" w:val="000000"/>
          <w:sz w:val="24"/>
          <w:szCs w:val="24"/>
        </w:rPr>
      </w:r>
    </w:p>
    <w:p>
      <w:pPr>
        <w:pStyle w:val="Heading3"/>
        <w:bidi w:val="0"/>
        <w:spacing w:lineRule="auto" w:line="360" w:before="0" w:after="0"/>
        <w:ind w:hanging="0" w:left="0" w:right="0"/>
        <w:jc w:val="left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z w:val="24"/>
          <w:szCs w:val="24"/>
        </w:rPr>
        <w:t>Step 2: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 xml:space="preserve"> Preliminary Assessment &amp; Initial Feedback</w:t>
      </w:r>
    </w:p>
    <w:p>
      <w:pPr>
        <w:pStyle w:val="BodyText"/>
        <w:bidi w:val="0"/>
        <w:spacing w:lineRule="auto" w:line="360" w:before="0" w:after="0"/>
        <w:ind w:hanging="0" w:left="0" w:right="0"/>
        <w:jc w:val="left"/>
        <w:rPr/>
      </w:pPr>
      <w:r>
        <w:rPr>
          <w:color w:val="000000"/>
          <w:sz w:val="24"/>
          <w:szCs w:val="24"/>
        </w:rPr>
        <w:t xml:space="preserve">If there is </w:t>
      </w:r>
      <w:r>
        <w:rPr>
          <w:color w:val="000000"/>
          <w:sz w:val="24"/>
          <w:szCs w:val="24"/>
        </w:rPr>
        <w:t xml:space="preserve">a natural alignment and </w:t>
      </w:r>
      <w:r>
        <w:rPr>
          <w:color w:val="000000"/>
          <w:sz w:val="24"/>
          <w:szCs w:val="24"/>
        </w:rPr>
        <w:t>strong mutual interest, I will provide a</w:t>
      </w:r>
      <w:r>
        <w:rPr>
          <w:b w:val="false"/>
          <w:bCs w:val="false"/>
          <w:color w:val="000000"/>
          <w:sz w:val="24"/>
          <w:szCs w:val="24"/>
        </w:rPr>
        <w:t> </w:t>
      </w:r>
      <w:r>
        <w:rPr>
          <w:rStyle w:val="Strong"/>
          <w:b w:val="false"/>
          <w:bCs w:val="false"/>
          <w:color w:val="000000"/>
          <w:sz w:val="24"/>
          <w:szCs w:val="24"/>
        </w:rPr>
        <w:t>high</w:t>
        <w:noBreakHyphen/>
        <w:t>level, non</w:t>
        <w:noBreakHyphen/>
        <w:t>binding indication</w:t>
      </w:r>
      <w:r>
        <w:rPr>
          <w:b w:val="false"/>
          <w:bCs w:val="fals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of fit and potential value range based on what you’ve shared.</w:t>
      </w:r>
    </w:p>
    <w:p>
      <w:pPr>
        <w:pStyle w:val="Heading3"/>
        <w:bidi w:val="0"/>
        <w:spacing w:lineRule="auto" w:line="360" w:before="0" w:after="0"/>
        <w:ind w:hanging="0" w:left="0" w:right="0"/>
        <w:jc w:val="left"/>
        <w:rPr>
          <w:rStyle w:val="Strong"/>
          <w:rFonts w:ascii="Calibri" w:hAnsi="Calibri"/>
          <w:b/>
          <w:bCs/>
          <w:i w:val="false"/>
          <w:i w:val="false"/>
          <w:caps w:val="false"/>
          <w:smallCaps w:val="false"/>
          <w:color w:themeColor="accent1" w:val="000000"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themeColor="accent1" w:val="000000"/>
          <w:sz w:val="24"/>
          <w:szCs w:val="24"/>
        </w:rPr>
      </w:r>
    </w:p>
    <w:p>
      <w:pPr>
        <w:pStyle w:val="Heading3"/>
        <w:bidi w:val="0"/>
        <w:spacing w:lineRule="auto" w:line="360" w:before="0" w:after="0"/>
        <w:ind w:hanging="0" w:left="0" w:right="0"/>
        <w:jc w:val="left"/>
        <w:rPr/>
      </w:pPr>
      <w:r>
        <w:rPr>
          <w:rStyle w:val="Strong"/>
          <w:b/>
          <w:bCs/>
          <w:i w:val="false"/>
          <w:caps w:val="false"/>
          <w:smallCaps w:val="false"/>
          <w:color w:val="000000"/>
          <w:sz w:val="24"/>
          <w:szCs w:val="24"/>
        </w:rPr>
        <w:t xml:space="preserve">Step 3: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z w:val="24"/>
          <w:szCs w:val="24"/>
        </w:rPr>
        <w:t>Mutual Evaluation &amp; Letter of Intent</w:t>
      </w:r>
    </w:p>
    <w:p>
      <w:pPr>
        <w:pStyle w:val="BodyText"/>
        <w:bidi w:val="0"/>
        <w:spacing w:lineRule="auto" w:line="360" w:before="0" w:after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With positive momentum, we sign a mutual NDA. My team and I then conduct a focused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operational and financial review to 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assess the true, sustainable value of the b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usiness</w:t>
      </w:r>
      <w:r>
        <w:rPr>
          <w:b w:val="false"/>
          <w:bCs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 </w:t>
      </w: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and identify any critical adjustments needed.</w:t>
      </w:r>
    </w:p>
    <w:p>
      <w:pPr>
        <w:pStyle w:val="BodyText"/>
        <w:widowControl/>
        <w:bidi w:val="0"/>
        <w:spacing w:lineRule="auto" w:line="360" w:before="0" w:after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The goal is to arrive at a </w:t>
      </w:r>
      <w:r>
        <w:rPr>
          <w:rStyle w:val="Strong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fair valuation and a transaction structure</w:t>
      </w: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 that meets your needs—whether through cash, earn-outs, seller notes, or a combination.</w:t>
      </w:r>
    </w:p>
    <w:p>
      <w:pPr>
        <w:pStyle w:val="BodyText"/>
        <w:widowControl/>
        <w:bidi w:val="0"/>
        <w:spacing w:lineRule="auto" w:line="360" w:before="0" w:after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I structure deals to align with seller goals </w:t>
      </w:r>
      <w:r>
        <w:rPr>
          <w:rStyle w:val="Strong"/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while ensuring the business is not over-leveraged</w:t>
      </w: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4"/>
        </w:rPr>
        <w:t xml:space="preserve"> and retains the financial strength to operate safely, grow, and service the investment. </w:t>
      </w:r>
    </w:p>
    <w:p>
      <w:pPr>
        <w:pStyle w:val="BodyText"/>
        <w:widowControl/>
        <w:bidi w:val="0"/>
        <w:spacing w:lineRule="auto" w:line="360" w:before="0" w:after="0"/>
        <w:ind w:hanging="0" w:left="0" w:right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If the numbers and the partnership fit, we move to a clear, fair, and exclusive </w:t>
      </w:r>
      <w:r>
        <w:rPr>
          <w:rStyle w:val="Strong"/>
          <w:b w:val="false"/>
          <w:bCs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Letter of Intent (LOI)</w:t>
      </w:r>
      <w:r>
        <w:rPr>
          <w:b w:val="false"/>
          <w:bCs w:val="false"/>
          <w:i w:val="false"/>
          <w:caps w:val="false"/>
          <w:smallCaps w:val="false"/>
          <w:color w:val="0F1115"/>
          <w:spacing w:val="0"/>
          <w:sz w:val="24"/>
          <w:szCs w:val="24"/>
        </w:rPr>
        <w:t>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Step 4: </w:t>
      </w:r>
      <w:r>
        <w:rPr>
          <w:sz w:val="24"/>
          <w:szCs w:val="24"/>
        </w:rPr>
        <w:t>Due Diligence &amp; Closing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  <w:t>Throughout the process:</w:t>
        <w:br/>
        <w:t>• Complete discretion</w:t>
        <w:br/>
        <w:t>• Direct communication with me</w:t>
        <w:br/>
        <w:t>• Clear timelines and next steps</w:t>
        <w:br/>
      </w:r>
    </w:p>
    <w:p>
      <w:pPr>
        <w:pStyle w:val="Heading2"/>
        <w:spacing w:before="0" w:after="0"/>
        <w:rPr>
          <w:sz w:val="28"/>
          <w:szCs w:val="28"/>
        </w:rPr>
      </w:pPr>
      <w:r>
        <w:rPr>
          <w:sz w:val="28"/>
          <w:szCs w:val="28"/>
        </w:rPr>
        <w:t>Part 4: Additional Information</w:t>
      </w:r>
    </w:p>
    <w:p>
      <w:pPr>
        <w:pStyle w:val="BodyText"/>
        <w:spacing w:before="0" w:after="0"/>
        <w:rPr>
          <w:rFonts w:ascii="Calibri" w:hAnsi="Calibri"/>
          <w:b w:val="false"/>
          <w:i w:val="false"/>
          <w:i w:val="false"/>
          <w:caps w:val="false"/>
          <w:smallCaps w:val="false"/>
          <w:color w:val="0F1115"/>
          <w:spacing w:val="0"/>
          <w:sz w:val="24"/>
          <w:szCs w:val="26"/>
        </w:rPr>
      </w:pPr>
      <w:r>
        <w:rPr>
          <w:b w:val="false"/>
          <w:i w:val="false"/>
          <w:caps w:val="false"/>
          <w:smallCaps w:val="false"/>
          <w:color w:val="0F1115"/>
          <w:spacing w:val="0"/>
          <w:sz w:val="24"/>
          <w:szCs w:val="26"/>
        </w:rPr>
        <w:t>Please feel free to share any other relevant information, context, or concerns.</w:t>
      </w:r>
    </w:p>
    <w:p>
      <w:pPr>
        <w:pStyle w:val="BodyText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Let’s start a confidential conversation: </w:t>
      </w:r>
      <w:r>
        <w:rPr>
          <w:b w:val="false"/>
          <w:bCs w:val="false"/>
          <w:sz w:val="24"/>
          <w:szCs w:val="24"/>
        </w:rPr>
        <w:t>hello@philippehugot.com</w:t>
      </w:r>
      <w:r>
        <w:rPr>
          <w:sz w:val="24"/>
          <w:szCs w:val="24"/>
        </w:rPr>
        <w:br/>
        <w:br/>
        <w:br/>
      </w:r>
    </w:p>
    <w:sectPr>
      <w:headerReference w:type="even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2240" w:h="15840"/>
      <w:pgMar w:left="1800" w:right="1800" w:gutter="0" w:header="144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bookmarkStart w:id="0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b/>
        <w:bCs/>
        <w:i w:val="false"/>
        <w:i w:val="false"/>
        <w:iCs w:val="false"/>
        <w:sz w:val="20"/>
        <w:szCs w:val="20"/>
      </w:rPr>
    </w:pPr>
    <w:bookmarkStart w:id="1" w:name="PageNumWizard_FOOTER_Default_Page_Style1"/>
    <w:r>
      <w:rPr>
        <w:b/>
        <w:bCs/>
        <w:i w:val="false"/>
        <w:iCs w:val="false"/>
        <w:sz w:val="20"/>
        <w:szCs w:val="20"/>
      </w:rPr>
      <w:fldChar w:fldCharType="begin"/>
    </w:r>
    <w:r>
      <w:rPr>
        <w:sz w:val="20"/>
        <w:i w:val="false"/>
        <w:b/>
        <w:szCs w:val="20"/>
        <w:iCs w:val="false"/>
        <w:bCs/>
      </w:rPr>
      <w:instrText xml:space="preserve"> PAGE </w:instrText>
    </w:r>
    <w:r>
      <w:rPr>
        <w:sz w:val="20"/>
        <w:i w:val="false"/>
        <w:b/>
        <w:szCs w:val="20"/>
        <w:iCs w:val="false"/>
        <w:bCs/>
      </w:rPr>
      <w:fldChar w:fldCharType="separate"/>
    </w:r>
    <w:r>
      <w:rPr>
        <w:sz w:val="20"/>
        <w:i w:val="false"/>
        <w:b/>
        <w:szCs w:val="20"/>
        <w:iCs w:val="false"/>
        <w:bCs/>
      </w:rPr>
      <w:t>13</w:t>
    </w:r>
    <w:r>
      <w:rPr>
        <w:sz w:val="20"/>
        <w:i w:val="false"/>
        <w:b/>
        <w:szCs w:val="20"/>
        <w:iCs w:val="false"/>
        <w:bCs/>
      </w:rPr>
      <w:fldChar w:fldCharType="end"/>
    </w:r>
    <w:bookmarkEnd w:id="1"/>
  </w:p>
  <w:p>
    <w:pPr>
      <w:pStyle w:val="Footer"/>
      <w:jc w:val="center"/>
      <w:rPr>
        <w:b/>
        <w:bCs/>
        <w:i w:val="false"/>
        <w:i w:val="false"/>
        <w:iCs w:val="false"/>
        <w:sz w:val="20"/>
        <w:szCs w:val="20"/>
      </w:rPr>
    </w:pPr>
    <w:r>
      <w:rPr>
        <w:b/>
        <w:bCs/>
        <w:i w:val="false"/>
        <w:iCs w:val="false"/>
        <w:sz w:val="20"/>
        <w:szCs w:val="20"/>
      </w:rPr>
      <w:t xml:space="preserve">Confidential – </w:t>
    </w:r>
    <w:r>
      <w:rPr>
        <w:b/>
        <w:bCs/>
        <w:i w:val="false"/>
        <w:iCs w:val="false"/>
        <w:sz w:val="20"/>
        <w:szCs w:val="20"/>
      </w:rPr>
      <w:t>p</w:t>
    </w:r>
    <w:r>
      <w:rPr>
        <w:b/>
        <w:bCs/>
        <w:i w:val="false"/>
        <w:iCs w:val="false"/>
        <w:sz w:val="20"/>
        <w:szCs w:val="20"/>
      </w:rPr>
      <w:t>hilippe</w:t>
    </w:r>
    <w:r>
      <w:rPr>
        <w:b/>
        <w:bCs/>
        <w:i w:val="false"/>
        <w:iCs w:val="false"/>
        <w:sz w:val="20"/>
        <w:szCs w:val="20"/>
      </w:rPr>
      <w:t>h</w:t>
    </w:r>
    <w:r>
      <w:rPr>
        <w:b/>
        <w:bCs/>
        <w:i w:val="false"/>
        <w:iCs w:val="false"/>
        <w:sz w:val="20"/>
        <w:szCs w:val="20"/>
      </w:rPr>
      <w:t>ugot.</w:t>
    </w:r>
    <w:r>
      <w:rPr>
        <w:b/>
        <w:bCs/>
        <w:i w:val="false"/>
        <w:iCs w:val="false"/>
        <w:sz w:val="20"/>
        <w:szCs w:val="20"/>
      </w:rPr>
      <w:t>com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Seller’s Pack | Acquisitions | Stewarding Legacies Forward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Confidential – </w:t>
    </w:r>
    <w:r>
      <w:rPr>
        <w:b/>
        <w:bCs/>
        <w:sz w:val="20"/>
        <w:szCs w:val="20"/>
      </w:rPr>
      <w:t>philippehugot.com</w:t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Seller’s Pack | Acquisitions | Stewarding Legacies Forward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680"/>
        <w:tab w:val="clear" w:pos="936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LibreOffice/25.2.7.2$Windows_X86_64 LibreOffice_project/5cbfd1ab6520636bb5f7b99185aa69bd7456825d</Application>
  <AppVersion>15.0000</AppVersion>
  <Pages>13</Pages>
  <Words>1285</Words>
  <Characters>9231</Characters>
  <CharactersWithSpaces>10457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2026-01-23T10:13:30Z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